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  <w:proofErr w:type="gramEnd"/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  <w:proofErr w:type="gramEnd"/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proofErr w:type="gramEnd"/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</w:t>
            </w:r>
            <w:proofErr w:type="gramStart"/>
            <w:r w:rsidR="000873D1">
              <w:rPr>
                <w:sz w:val="24"/>
                <w:szCs w:val="24"/>
              </w:rPr>
              <w:t>нужное</w:t>
            </w:r>
            <w:proofErr w:type="gramEnd"/>
            <w:r w:rsidR="000873D1">
              <w:rPr>
                <w:sz w:val="24"/>
                <w:szCs w:val="24"/>
              </w:rPr>
              <w:t xml:space="preserve">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proofErr w:type="gramStart"/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0E5AAC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proofErr w:type="gramStart"/>
            <w:r>
              <w:t>п</w:t>
            </w:r>
            <w:proofErr w:type="gramEnd"/>
            <w:r w:rsidR="00F8604D">
              <w:t>/</w:t>
            </w:r>
            <w: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7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187" w:right="206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9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E5AAC">
              <w:rPr>
                <w:sz w:val="24"/>
                <w:szCs w:val="24"/>
              </w:rPr>
              <w:t>Мототранспортные</w:t>
            </w:r>
            <w:proofErr w:type="spellEnd"/>
            <w:r w:rsidRPr="000E5AAC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№ </w:t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proofErr w:type="gramStart"/>
            <w:r w:rsidRPr="000E5AAC">
              <w:rPr>
                <w:sz w:val="24"/>
                <w:szCs w:val="24"/>
              </w:rPr>
              <w:t>в</w:t>
            </w:r>
            <w:proofErr w:type="gramEnd"/>
            <w:r w:rsidRPr="000E5AAC">
              <w:rPr>
                <w:sz w:val="24"/>
                <w:szCs w:val="24"/>
              </w:rPr>
              <w:t xml:space="preserve">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proofErr w:type="gramStart"/>
            <w:r w:rsidRPr="000E5AAC">
              <w:rPr>
                <w:sz w:val="24"/>
                <w:szCs w:val="24"/>
              </w:rPr>
              <w:t>организациях</w:t>
            </w:r>
            <w:proofErr w:type="gramEnd"/>
            <w:r w:rsidRPr="000E5AAC">
              <w:rPr>
                <w:sz w:val="24"/>
                <w:szCs w:val="24"/>
              </w:rPr>
              <w:t xml:space="preserve">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0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 w:rsidP="00E05D43">
      <w:pPr>
        <w:keepNext/>
        <w:spacing w:before="120"/>
        <w:jc w:val="center"/>
        <w:rPr>
          <w:b/>
          <w:sz w:val="24"/>
          <w:szCs w:val="24"/>
        </w:rPr>
      </w:pPr>
      <w:r w:rsidRPr="000E5AAC">
        <w:rPr>
          <w:b/>
          <w:sz w:val="24"/>
          <w:szCs w:val="24"/>
        </w:rPr>
        <w:t>5.2. </w:t>
      </w:r>
      <w:r w:rsidR="004C652B">
        <w:rPr>
          <w:b/>
          <w:sz w:val="24"/>
          <w:szCs w:val="24"/>
        </w:rPr>
        <w:t>Срочные</w:t>
      </w:r>
      <w:r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gramStart"/>
            <w:r w:rsidRPr="000E5AAC">
              <w:t>п</w:t>
            </w:r>
            <w:proofErr w:type="gramEnd"/>
            <w:r w:rsidRPr="000E5AAC">
              <w:t>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75347B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A73735" w:rsidRPr="00E95CC6" w:rsidRDefault="00310601" w:rsidP="0075347B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310601">
            <w:pPr>
              <w:rPr>
                <w:sz w:val="24"/>
                <w:szCs w:val="24"/>
              </w:rPr>
            </w:pPr>
            <w:proofErr w:type="gramStart"/>
            <w:r w:rsidRPr="00E95CC6">
              <w:rPr>
                <w:sz w:val="28"/>
                <w:szCs w:val="28"/>
              </w:rPr>
              <w:t>г</w:t>
            </w:r>
            <w:proofErr w:type="gramEnd"/>
            <w:r w:rsidRPr="00E95CC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75347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 отчество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9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40" w:rsidRDefault="00584140">
      <w:r>
        <w:separator/>
      </w:r>
    </w:p>
  </w:endnote>
  <w:endnote w:type="continuationSeparator" w:id="0">
    <w:p w:rsidR="00584140" w:rsidRDefault="00584140">
      <w:r>
        <w:continuationSeparator/>
      </w:r>
    </w:p>
  </w:endnote>
  <w:endnote w:id="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endnote>
  <w:endnote w:id="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</w:t>
      </w:r>
      <w:proofErr w:type="gramStart"/>
      <w:r w:rsidRPr="00187BAE">
        <w:t>контроле за</w:t>
      </w:r>
      <w:proofErr w:type="gramEnd"/>
      <w:r w:rsidRPr="00187BAE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87BAE">
        <w:t>сведения</w:t>
      </w:r>
      <w:proofErr w:type="gramEnd"/>
      <w:r w:rsidRPr="00187BAE">
        <w:t xml:space="preserve"> об имуществе которого представляются.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proofErr w:type="gramStart"/>
      <w:r w:rsidRPr="00187BAE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87BAE">
        <w:t xml:space="preserve"> финансовыми инструментами", источник получения средств, за счет которых приобретено имущество.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87BAE">
        <w:t>сведения</w:t>
      </w:r>
      <w:proofErr w:type="gramEnd"/>
      <w:r w:rsidRPr="00187BAE">
        <w:t xml:space="preserve"> об имуществе которого представляются.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2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</w:t>
      </w:r>
      <w:proofErr w:type="gramStart"/>
      <w:r w:rsidR="00B74FE4" w:rsidRPr="00187BAE">
        <w:rPr>
          <w:bCs/>
        </w:rPr>
        <w:t>ии и ее</w:t>
      </w:r>
      <w:proofErr w:type="gramEnd"/>
      <w:r w:rsidR="00B74FE4" w:rsidRPr="00187BAE">
        <w:rPr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proofErr w:type="gramStart"/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="007459B8" w:rsidRPr="00187BAE">
        <w:t>сведения</w:t>
      </w:r>
      <w:proofErr w:type="gramEnd"/>
      <w:r w:rsidR="007459B8" w:rsidRPr="00187BAE">
        <w:t xml:space="preserve"> об обязательствах которого представляются.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40" w:rsidRDefault="00584140">
      <w:r>
        <w:separator/>
      </w:r>
    </w:p>
  </w:footnote>
  <w:footnote w:type="continuationSeparator" w:id="0">
    <w:p w:rsidR="00584140" w:rsidRDefault="0058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81" w:rsidRDefault="003106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D2781" w:rsidRDefault="006D2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1045F1"/>
    <w:rsid w:val="00164692"/>
    <w:rsid w:val="00187BAE"/>
    <w:rsid w:val="001C03B8"/>
    <w:rsid w:val="001E2135"/>
    <w:rsid w:val="001E74CB"/>
    <w:rsid w:val="001E7563"/>
    <w:rsid w:val="0022055B"/>
    <w:rsid w:val="00231351"/>
    <w:rsid w:val="00264677"/>
    <w:rsid w:val="00282ED5"/>
    <w:rsid w:val="002D5AA9"/>
    <w:rsid w:val="00310601"/>
    <w:rsid w:val="003377C9"/>
    <w:rsid w:val="0039695B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30112"/>
    <w:rsid w:val="006934E6"/>
    <w:rsid w:val="006D2781"/>
    <w:rsid w:val="007459B8"/>
    <w:rsid w:val="0075138E"/>
    <w:rsid w:val="0075347B"/>
    <w:rsid w:val="00764F05"/>
    <w:rsid w:val="0078018C"/>
    <w:rsid w:val="00795685"/>
    <w:rsid w:val="007C1C0E"/>
    <w:rsid w:val="007E1DFF"/>
    <w:rsid w:val="007F0619"/>
    <w:rsid w:val="008B5245"/>
    <w:rsid w:val="008C2001"/>
    <w:rsid w:val="008D2A81"/>
    <w:rsid w:val="008D742F"/>
    <w:rsid w:val="008D7BB2"/>
    <w:rsid w:val="00904104"/>
    <w:rsid w:val="00910999"/>
    <w:rsid w:val="0091280F"/>
    <w:rsid w:val="00913D4B"/>
    <w:rsid w:val="00923356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B77B0"/>
    <w:rsid w:val="00AE0AF4"/>
    <w:rsid w:val="00AF554D"/>
    <w:rsid w:val="00AF698C"/>
    <w:rsid w:val="00B214DC"/>
    <w:rsid w:val="00B74FE4"/>
    <w:rsid w:val="00B90F16"/>
    <w:rsid w:val="00B97087"/>
    <w:rsid w:val="00BF0211"/>
    <w:rsid w:val="00C207D4"/>
    <w:rsid w:val="00CA2AE7"/>
    <w:rsid w:val="00CB4B6E"/>
    <w:rsid w:val="00CF14E2"/>
    <w:rsid w:val="00D56E86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D4647"/>
    <w:rsid w:val="00F10A09"/>
    <w:rsid w:val="00F23A56"/>
    <w:rsid w:val="00F84067"/>
    <w:rsid w:val="00F8604D"/>
    <w:rsid w:val="00FC1EFB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5463-B06C-4239-B912-44CB440F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136</TotalTime>
  <Pages>6</Pages>
  <Words>643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вл</dc:creator>
  <cp:keywords/>
  <dc:description/>
  <cp:lastModifiedBy>Соколова Ольга Андреевна</cp:lastModifiedBy>
  <cp:revision>18</cp:revision>
  <cp:lastPrinted>2015-04-13T12:45:00Z</cp:lastPrinted>
  <dcterms:created xsi:type="dcterms:W3CDTF">2014-08-28T12:28:00Z</dcterms:created>
  <dcterms:modified xsi:type="dcterms:W3CDTF">2015-04-13T12:45:00Z</dcterms:modified>
</cp:coreProperties>
</file>